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A1F0E">
      <w:pPr>
        <w:numPr>
          <w:ilvl w:val="0"/>
          <w:numId w:val="0"/>
        </w:numPr>
        <w:spacing w:line="360" w:lineRule="auto"/>
        <w:jc w:val="center"/>
        <w:rPr>
          <w:rFonts w:hint="eastAsia"/>
          <w:b/>
          <w:bCs/>
          <w:sz w:val="28"/>
          <w:szCs w:val="28"/>
          <w:lang w:val="en-US" w:eastAsia="zh-CN"/>
        </w:rPr>
      </w:pPr>
      <w:bookmarkStart w:id="0" w:name="_GoBack"/>
      <w:r>
        <w:rPr>
          <w:rFonts w:hint="eastAsia"/>
          <w:b/>
          <w:bCs/>
          <w:sz w:val="36"/>
          <w:szCs w:val="36"/>
          <w:lang w:val="en-US" w:eastAsia="zh-CN"/>
        </w:rPr>
        <w:t>2025元宇宙AI数据要素"金杏奖"决赛项目</w:t>
      </w:r>
    </w:p>
    <w:bookmarkEnd w:id="0"/>
    <w:p w14:paraId="2A4054B0">
      <w:pPr>
        <w:spacing w:line="360" w:lineRule="auto"/>
        <w:jc w:val="both"/>
        <w:rPr>
          <w:rFonts w:hint="eastAsia"/>
          <w:b w:val="0"/>
          <w:bCs w:val="0"/>
          <w:sz w:val="28"/>
          <w:szCs w:val="28"/>
          <w:lang w:eastAsia="zh-CN"/>
        </w:rPr>
      </w:pPr>
      <w:r>
        <w:rPr>
          <w:rFonts w:hint="eastAsia"/>
          <w:b/>
          <w:bCs/>
          <w:sz w:val="28"/>
          <w:szCs w:val="28"/>
          <w:lang w:val="en-US" w:eastAsia="zh-CN"/>
        </w:rPr>
        <w:t>参赛项目名称：</w:t>
      </w:r>
      <w:r>
        <w:rPr>
          <w:rFonts w:hint="eastAsia"/>
          <w:b w:val="0"/>
          <w:bCs w:val="0"/>
          <w:sz w:val="28"/>
          <w:szCs w:val="28"/>
          <w:lang w:eastAsia="zh-CN"/>
        </w:rPr>
        <w:t>社区AI诊前辅助健康评估管理与高质量数据集建设</w:t>
      </w:r>
      <w:r>
        <w:rPr>
          <w:rFonts w:hint="eastAsia"/>
          <w:b w:val="0"/>
          <w:bCs w:val="0"/>
          <w:sz w:val="28"/>
          <w:szCs w:val="28"/>
          <w:lang w:val="en-US" w:eastAsia="zh-CN"/>
        </w:rPr>
        <w:t>+</w:t>
      </w:r>
      <w:r>
        <w:rPr>
          <w:rFonts w:hint="eastAsia"/>
          <w:b w:val="0"/>
          <w:bCs w:val="0"/>
          <w:sz w:val="28"/>
          <w:szCs w:val="28"/>
          <w:lang w:eastAsia="zh-CN"/>
        </w:rPr>
        <w:t>应用</w:t>
      </w:r>
      <w:r>
        <w:rPr>
          <w:rFonts w:hint="eastAsia"/>
          <w:b w:val="0"/>
          <w:bCs w:val="0"/>
          <w:sz w:val="28"/>
          <w:szCs w:val="28"/>
          <w:lang w:val="en-US" w:eastAsia="zh-CN"/>
        </w:rPr>
        <w:t>场景</w:t>
      </w:r>
      <w:r>
        <w:rPr>
          <w:rFonts w:hint="eastAsia"/>
          <w:b w:val="0"/>
          <w:bCs w:val="0"/>
          <w:sz w:val="28"/>
          <w:szCs w:val="28"/>
          <w:lang w:eastAsia="zh-CN"/>
        </w:rPr>
        <w:t>研究</w:t>
      </w:r>
    </w:p>
    <w:p w14:paraId="4AC096EC">
      <w:pPr>
        <w:spacing w:line="360" w:lineRule="auto"/>
        <w:jc w:val="both"/>
        <w:rPr>
          <w:rFonts w:hint="eastAsia"/>
          <w:b w:val="0"/>
          <w:bCs w:val="0"/>
          <w:sz w:val="28"/>
          <w:szCs w:val="28"/>
          <w:lang w:val="en-US" w:eastAsia="zh-CN"/>
        </w:rPr>
      </w:pPr>
      <w:r>
        <w:rPr>
          <w:rFonts w:hint="eastAsia"/>
          <w:b/>
          <w:bCs/>
          <w:sz w:val="28"/>
          <w:szCs w:val="28"/>
          <w:lang w:val="en-US" w:eastAsia="zh-CN"/>
        </w:rPr>
        <w:t>赛道：</w:t>
      </w:r>
      <w:r>
        <w:rPr>
          <w:rFonts w:hint="eastAsia"/>
          <w:b w:val="0"/>
          <w:bCs w:val="0"/>
          <w:sz w:val="28"/>
          <w:szCs w:val="28"/>
          <w:lang w:val="en-US" w:eastAsia="zh-CN"/>
        </w:rPr>
        <w:t>数据要素×医疗健康</w:t>
      </w:r>
    </w:p>
    <w:p w14:paraId="2D93DE4F">
      <w:pPr>
        <w:numPr>
          <w:ilvl w:val="0"/>
          <w:numId w:val="0"/>
        </w:numPr>
        <w:spacing w:line="360" w:lineRule="auto"/>
        <w:jc w:val="both"/>
        <w:rPr>
          <w:rFonts w:hint="eastAsia"/>
          <w:b w:val="0"/>
          <w:bCs w:val="0"/>
          <w:sz w:val="28"/>
          <w:szCs w:val="28"/>
          <w:lang w:val="en-US" w:eastAsia="zh-CN"/>
        </w:rPr>
      </w:pPr>
      <w:r>
        <w:rPr>
          <w:rFonts w:hint="eastAsia"/>
          <w:b/>
          <w:bCs/>
          <w:sz w:val="28"/>
          <w:szCs w:val="28"/>
          <w:lang w:val="en-US" w:eastAsia="zh-CN"/>
        </w:rPr>
        <w:t>背景：</w:t>
      </w:r>
      <w:r>
        <w:rPr>
          <w:rFonts w:hint="eastAsia"/>
          <w:b w:val="0"/>
          <w:bCs w:val="0"/>
          <w:sz w:val="28"/>
          <w:szCs w:val="28"/>
          <w:lang w:val="en-US" w:eastAsia="zh-CN"/>
        </w:rPr>
        <w:t>在响应国家“健康中国”战略、数据要素市场化配置改革以及基层医疗智能化升级的重大需求，联合企业、医疗机构和科研单位，共同探讨解决城市居民基层医疗健康数据持续、低成本获取普遍性难题，打造社区健康数据感知（快捷健康筛查）+健康智算中心底座+AI及康养应用一体化公共服务平台基础设施。及响应关于国医改办发〔2016〕1号文件《卫生计生委关于印发推进家庭医生签约服务指导意见的通知》、 京医改办〔2017〕2号文件印发《北京市推进家庭医生签约服务实施意见的通知》《北京市推进家庭医生签约服务实施意见》。</w:t>
      </w:r>
    </w:p>
    <w:p w14:paraId="2EDC8F9D">
      <w:pPr>
        <w:spacing w:line="360" w:lineRule="auto"/>
        <w:jc w:val="both"/>
        <w:rPr>
          <w:rFonts w:hint="eastAsia"/>
          <w:b w:val="0"/>
          <w:bCs w:val="0"/>
          <w:sz w:val="28"/>
          <w:szCs w:val="28"/>
          <w:lang w:val="en-US" w:eastAsia="zh-CN"/>
        </w:rPr>
      </w:pPr>
      <w:r>
        <w:rPr>
          <w:rFonts w:hint="eastAsia"/>
          <w:b/>
          <w:bCs/>
          <w:sz w:val="28"/>
          <w:szCs w:val="28"/>
          <w:lang w:val="en-US" w:eastAsia="zh-CN"/>
        </w:rPr>
        <w:t>场景</w:t>
      </w:r>
      <w:r>
        <w:rPr>
          <w:rFonts w:hint="eastAsia"/>
          <w:b w:val="0"/>
          <w:bCs w:val="0"/>
          <w:sz w:val="28"/>
          <w:szCs w:val="28"/>
          <w:lang w:val="en-US" w:eastAsia="zh-CN"/>
        </w:rPr>
        <w:t>：我们将通过AI诊前辅助健康评估管理系统赋能社区医院家医签约速度，并为社区居民提供精准、快速、及时的健康评估预警，健康指导，智能化的健康比对，实惠的定期健康监测等；此外，项目与技术也将同步运用在乡村卫生医疗应用。</w:t>
      </w:r>
    </w:p>
    <w:p w14:paraId="33872518">
      <w:pPr>
        <w:spacing w:line="360" w:lineRule="auto"/>
        <w:jc w:val="both"/>
        <w:rPr>
          <w:rFonts w:hint="eastAsia"/>
          <w:b w:val="0"/>
          <w:bCs w:val="0"/>
          <w:sz w:val="28"/>
          <w:szCs w:val="28"/>
          <w:lang w:val="en-US" w:eastAsia="zh-CN"/>
        </w:rPr>
      </w:pPr>
      <w:r>
        <w:rPr>
          <w:rFonts w:hint="eastAsia"/>
          <w:b/>
          <w:bCs/>
          <w:sz w:val="28"/>
          <w:szCs w:val="28"/>
          <w:lang w:val="en-US" w:eastAsia="zh-CN"/>
        </w:rPr>
        <w:t>核心优势：</w:t>
      </w:r>
      <w:r>
        <w:rPr>
          <w:rFonts w:hint="eastAsia"/>
          <w:b w:val="0"/>
          <w:bCs w:val="0"/>
          <w:sz w:val="28"/>
          <w:szCs w:val="28"/>
          <w:lang w:val="en-US" w:eastAsia="zh-CN"/>
        </w:rPr>
        <w:t>国内首家面向基层医疗（社区、县域、乡镇村）的“数据+AI”双轮驱动的基层医疗健康筛查平台，依托创新二类医疗器械（人体磁感分析仪）原生的健康数据快捷采集优势和边缘计算分析能力，基于云计算平台构建基层医疗健康筛查与监测云平台，结合数据隐私计算与可信数据空间技术，实现无创快速筛查、动态监测、数据资产化闭环，推动实现技术普惠、数据赋能、基层革新。</w:t>
      </w:r>
    </w:p>
    <w:p w14:paraId="524AA38B">
      <w:pPr>
        <w:spacing w:line="360" w:lineRule="auto"/>
        <w:jc w:val="both"/>
        <w:rPr>
          <w:rFonts w:hint="eastAsia"/>
          <w:b w:val="0"/>
          <w:bCs w:val="0"/>
          <w:sz w:val="28"/>
          <w:szCs w:val="28"/>
          <w:lang w:val="en-US" w:eastAsia="zh-CN"/>
        </w:rPr>
      </w:pPr>
    </w:p>
    <w:p w14:paraId="1472B3AC">
      <w:pPr>
        <w:numPr>
          <w:ilvl w:val="0"/>
          <w:numId w:val="1"/>
        </w:numPr>
        <w:spacing w:line="360" w:lineRule="auto"/>
        <w:ind w:left="0" w:leftChars="0" w:firstLine="0" w:firstLineChars="0"/>
        <w:jc w:val="both"/>
        <w:rPr>
          <w:rFonts w:hint="eastAsia"/>
          <w:b/>
          <w:bCs/>
          <w:sz w:val="28"/>
          <w:szCs w:val="28"/>
          <w:lang w:val="en-US" w:eastAsia="zh-CN"/>
        </w:rPr>
      </w:pPr>
      <w:r>
        <w:rPr>
          <w:rFonts w:hint="eastAsia"/>
          <w:b/>
          <w:bCs/>
          <w:sz w:val="28"/>
          <w:szCs w:val="28"/>
          <w:lang w:val="en-US" w:eastAsia="zh-CN"/>
        </w:rPr>
        <w:t>解决方案：</w:t>
      </w:r>
    </w:p>
    <w:p w14:paraId="3F9EC365">
      <w:pPr>
        <w:numPr>
          <w:ilvl w:val="0"/>
          <w:numId w:val="0"/>
        </w:numPr>
        <w:spacing w:line="360" w:lineRule="auto"/>
        <w:ind w:leftChars="0"/>
        <w:jc w:val="both"/>
        <w:rPr>
          <w:rFonts w:hint="default"/>
          <w:b w:val="0"/>
          <w:bCs w:val="0"/>
          <w:sz w:val="28"/>
          <w:szCs w:val="28"/>
          <w:lang w:val="en-US" w:eastAsia="zh-CN"/>
        </w:rPr>
      </w:pPr>
      <w:r>
        <w:rPr>
          <w:rFonts w:hint="eastAsia"/>
          <w:b w:val="0"/>
          <w:bCs w:val="0"/>
          <w:sz w:val="28"/>
          <w:szCs w:val="28"/>
          <w:lang w:val="en-US" w:eastAsia="zh-CN"/>
        </w:rPr>
        <w:t>本项目是一个集技术创新、模式创新、数据要素价值挖掘、基层医疗能力提升和产业生态构建于一体的综合性硬科技发展项目。不仅致力于解决当前社区健康服务的迫切需求，更是着眼于解决未来十年基层医疗智能化升级的前瞻布局的方案。</w:t>
      </w:r>
    </w:p>
    <w:p w14:paraId="192F4B80">
      <w:pPr>
        <w:spacing w:line="360" w:lineRule="auto"/>
        <w:jc w:val="both"/>
        <w:rPr>
          <w:rFonts w:hint="eastAsia"/>
          <w:b w:val="0"/>
          <w:bCs w:val="0"/>
          <w:sz w:val="28"/>
          <w:szCs w:val="28"/>
          <w:lang w:val="en-US" w:eastAsia="zh-CN"/>
        </w:rPr>
      </w:pPr>
      <w:r>
        <w:rPr>
          <w:rFonts w:hint="eastAsia"/>
          <w:b w:val="0"/>
          <w:bCs w:val="0"/>
          <w:sz w:val="28"/>
          <w:szCs w:val="28"/>
          <w:lang w:val="en-US" w:eastAsia="zh-CN"/>
        </w:rPr>
        <w:t>（一）架构设计</w:t>
      </w:r>
    </w:p>
    <w:p w14:paraId="12A4B428">
      <w:pPr>
        <w:spacing w:line="360" w:lineRule="auto"/>
        <w:jc w:val="both"/>
        <w:rPr>
          <w:rFonts w:hint="default"/>
          <w:b w:val="0"/>
          <w:bCs w:val="0"/>
          <w:sz w:val="28"/>
          <w:szCs w:val="28"/>
          <w:lang w:val="en-US" w:eastAsia="zh-CN"/>
        </w:rPr>
      </w:pPr>
      <w:r>
        <w:rPr>
          <w:rFonts w:hint="eastAsia"/>
          <w:b w:val="0"/>
          <w:bCs w:val="0"/>
          <w:sz w:val="28"/>
          <w:szCs w:val="28"/>
          <w:lang w:val="en-US" w:eastAsia="zh-CN"/>
        </w:rPr>
        <w:t>整体架构设计重点主要凸显以下重点：</w:t>
      </w:r>
    </w:p>
    <w:p w14:paraId="06AECD4C">
      <w:pPr>
        <w:numPr>
          <w:ilvl w:val="0"/>
          <w:numId w:val="2"/>
        </w:numPr>
        <w:spacing w:line="360" w:lineRule="auto"/>
        <w:jc w:val="both"/>
        <w:rPr>
          <w:rFonts w:hint="eastAsia"/>
          <w:b w:val="0"/>
          <w:bCs w:val="0"/>
          <w:sz w:val="28"/>
          <w:szCs w:val="28"/>
          <w:highlight w:val="none"/>
          <w:lang w:val="en-US" w:eastAsia="zh-CN"/>
        </w:rPr>
      </w:pPr>
      <w:r>
        <w:rPr>
          <w:rFonts w:hint="eastAsia"/>
          <w:b w:val="0"/>
          <w:bCs w:val="0"/>
          <w:sz w:val="28"/>
          <w:szCs w:val="28"/>
          <w:highlight w:val="none"/>
          <w:lang w:val="en-US" w:eastAsia="zh-CN"/>
        </w:rPr>
        <w:t>在基层医疗应用场景的先进性及引导功能</w:t>
      </w:r>
    </w:p>
    <w:p w14:paraId="43BF8A5C">
      <w:pPr>
        <w:numPr>
          <w:ilvl w:val="0"/>
          <w:numId w:val="3"/>
        </w:numPr>
        <w:spacing w:line="360" w:lineRule="auto"/>
        <w:jc w:val="both"/>
        <w:rPr>
          <w:rFonts w:hint="eastAsia"/>
          <w:b w:val="0"/>
          <w:bCs w:val="0"/>
          <w:sz w:val="28"/>
          <w:szCs w:val="28"/>
          <w:highlight w:val="none"/>
          <w:lang w:val="en-US" w:eastAsia="zh-CN"/>
        </w:rPr>
      </w:pPr>
      <w:r>
        <w:rPr>
          <w:rFonts w:hint="eastAsia"/>
          <w:b w:val="0"/>
          <w:bCs w:val="0"/>
          <w:sz w:val="28"/>
          <w:szCs w:val="28"/>
          <w:highlight w:val="none"/>
          <w:lang w:val="en-US" w:eastAsia="zh-CN"/>
        </w:rPr>
        <w:t>推动基层医疗机构技术创新与国产化应用落地。紧密结合国产开源AI大模型（如DeepSeek, Qwen3）优秀能力和AI大模型小型化、边缘化发展趋势，探索前沿技术在基层医疗的普惠应用。</w:t>
      </w:r>
    </w:p>
    <w:p w14:paraId="14AED0A9">
      <w:pPr>
        <w:numPr>
          <w:ilvl w:val="0"/>
          <w:numId w:val="3"/>
        </w:numPr>
        <w:spacing w:line="360" w:lineRule="auto"/>
        <w:jc w:val="both"/>
        <w:rPr>
          <w:rFonts w:hint="eastAsia"/>
          <w:b w:val="0"/>
          <w:bCs w:val="0"/>
          <w:sz w:val="28"/>
          <w:szCs w:val="28"/>
          <w:lang w:val="en-US" w:eastAsia="zh-CN"/>
        </w:rPr>
      </w:pPr>
      <w:r>
        <w:rPr>
          <w:rFonts w:hint="eastAsia"/>
          <w:b w:val="0"/>
          <w:bCs w:val="0"/>
          <w:sz w:val="28"/>
          <w:szCs w:val="28"/>
          <w:lang w:val="en-US" w:eastAsia="zh-CN"/>
        </w:rPr>
        <w:t>构建居民健康监测管理平台，实现基础AI诊前评估功能；前瞻性研究并推动分布式健康监测边缘智算中心（微型AI健康评估管理大模型一体机）产业化；创新硬件载体设备成本低、易部署，是赋能基层医疗智能化的关键载体；探索构建基层/县域医疗一体化大健康算力网，提升基层数字化装备水平和区域协同能力。</w:t>
      </w:r>
    </w:p>
    <w:p w14:paraId="451F152F">
      <w:pPr>
        <w:numPr>
          <w:ilvl w:val="0"/>
          <w:numId w:val="0"/>
        </w:numPr>
        <w:spacing w:line="360" w:lineRule="auto"/>
        <w:jc w:val="both"/>
        <w:rPr>
          <w:rFonts w:hint="eastAsia"/>
          <w:b w:val="0"/>
          <w:bCs w:val="0"/>
          <w:sz w:val="28"/>
          <w:szCs w:val="28"/>
          <w:highlight w:val="yellow"/>
          <w:lang w:val="en-US" w:eastAsia="zh-CN"/>
        </w:rPr>
      </w:pPr>
    </w:p>
    <w:p w14:paraId="3BB715E6">
      <w:pPr>
        <w:numPr>
          <w:ilvl w:val="0"/>
          <w:numId w:val="0"/>
        </w:numPr>
        <w:spacing w:line="360" w:lineRule="auto"/>
        <w:jc w:val="both"/>
        <w:rPr>
          <w:rFonts w:hint="eastAsia"/>
          <w:b w:val="0"/>
          <w:bCs w:val="0"/>
          <w:sz w:val="28"/>
          <w:szCs w:val="28"/>
          <w:highlight w:val="none"/>
          <w:lang w:val="en-US" w:eastAsia="zh-CN"/>
        </w:rPr>
      </w:pPr>
      <w:r>
        <w:rPr>
          <w:rFonts w:hint="eastAsia"/>
          <w:b w:val="0"/>
          <w:bCs w:val="0"/>
          <w:sz w:val="28"/>
          <w:szCs w:val="28"/>
          <w:highlight w:val="none"/>
          <w:lang w:val="en-US" w:eastAsia="zh-CN"/>
        </w:rPr>
        <w:t>2、AI诊前辅助健康评估数据，为基层医疗健康监测、慢病管理的应用带来良好的实效性。</w:t>
      </w:r>
    </w:p>
    <w:p w14:paraId="5B6AF330">
      <w:pPr>
        <w:numPr>
          <w:ilvl w:val="0"/>
          <w:numId w:val="0"/>
        </w:numPr>
        <w:spacing w:line="360" w:lineRule="auto"/>
        <w:jc w:val="both"/>
        <w:rPr>
          <w:rFonts w:hint="eastAsia"/>
          <w:b w:val="0"/>
          <w:bCs w:val="0"/>
          <w:sz w:val="28"/>
          <w:szCs w:val="28"/>
          <w:highlight w:val="none"/>
          <w:lang w:val="en-US" w:eastAsia="zh-CN"/>
        </w:rPr>
      </w:pPr>
      <w:r>
        <w:rPr>
          <w:rFonts w:hint="eastAsia"/>
          <w:b w:val="0"/>
          <w:bCs w:val="0"/>
          <w:sz w:val="28"/>
          <w:szCs w:val="28"/>
          <w:highlight w:val="none"/>
          <w:lang w:val="en-US" w:eastAsia="zh-CN"/>
        </w:rPr>
        <w:t>（1）服务国家战略，支撑政策落地。项目紧密契合国家应对人口老龄化、推行社区健康教育、保险进社区、慢病管理和“治未病”等重大战略部署。为社区健康监测和慢病管理提供智能化转型升级解决方案，探索可复制的创新理论和运营模式。</w:t>
      </w:r>
    </w:p>
    <w:p w14:paraId="67452588">
      <w:pPr>
        <w:numPr>
          <w:ilvl w:val="0"/>
          <w:numId w:val="0"/>
        </w:numPr>
        <w:spacing w:line="360" w:lineRule="auto"/>
        <w:ind w:leftChars="0"/>
        <w:jc w:val="both"/>
        <w:rPr>
          <w:rFonts w:hint="eastAsia"/>
          <w:b w:val="0"/>
          <w:bCs w:val="0"/>
          <w:sz w:val="28"/>
          <w:szCs w:val="28"/>
          <w:lang w:val="en-US" w:eastAsia="zh-CN"/>
        </w:rPr>
      </w:pPr>
      <w:r>
        <w:rPr>
          <w:rFonts w:hint="eastAsia"/>
          <w:b w:val="0"/>
          <w:bCs w:val="0"/>
          <w:sz w:val="28"/>
          <w:szCs w:val="28"/>
          <w:highlight w:val="none"/>
          <w:lang w:val="en-US" w:eastAsia="zh-CN"/>
        </w:rPr>
        <w:t>（2）破解基层医疗痛点，促进基层医护更高效进行社区健康管理，提升居民健康可及性与效率。针对社区卫生服务中心/医院/诊所资源有限、居民健康筛查和慢病管理效率低、基层医疗装备缺乏和不完善的痛点，项目通过AI诊前辅助评估，提供快速、便捷的初步健康风险筛查。</w:t>
      </w:r>
      <w:r>
        <w:rPr>
          <w:rFonts w:hint="eastAsia"/>
          <w:b w:val="0"/>
          <w:bCs w:val="0"/>
          <w:sz w:val="28"/>
          <w:szCs w:val="28"/>
          <w:lang w:val="en-US" w:eastAsia="zh-CN"/>
        </w:rPr>
        <w:t>显著缩短居民等待时间，缓解大医院压力，实现“早筛、早防、早管”，提升基层医疗服务能力和居民健康获得感。</w:t>
      </w:r>
    </w:p>
    <w:p w14:paraId="589D1B39">
      <w:pPr>
        <w:widowControl w:val="0"/>
        <w:numPr>
          <w:ilvl w:val="0"/>
          <w:numId w:val="0"/>
        </w:numPr>
        <w:spacing w:line="360" w:lineRule="auto"/>
        <w:jc w:val="both"/>
        <w:rPr>
          <w:rFonts w:hint="eastAsia"/>
          <w:b w:val="0"/>
          <w:bCs w:val="0"/>
          <w:sz w:val="28"/>
          <w:szCs w:val="28"/>
          <w:highlight w:val="yellow"/>
          <w:lang w:val="en-US" w:eastAsia="zh-CN"/>
        </w:rPr>
      </w:pPr>
    </w:p>
    <w:p w14:paraId="0DB95C3F">
      <w:pPr>
        <w:numPr>
          <w:ilvl w:val="0"/>
          <w:numId w:val="4"/>
        </w:numPr>
        <w:spacing w:line="360" w:lineRule="auto"/>
        <w:jc w:val="both"/>
        <w:rPr>
          <w:rFonts w:hint="eastAsia"/>
          <w:b w:val="0"/>
          <w:bCs w:val="0"/>
          <w:sz w:val="28"/>
          <w:szCs w:val="28"/>
          <w:highlight w:val="none"/>
          <w:lang w:val="en-US" w:eastAsia="zh-CN"/>
        </w:rPr>
      </w:pPr>
      <w:r>
        <w:rPr>
          <w:rFonts w:hint="eastAsia"/>
          <w:b w:val="0"/>
          <w:bCs w:val="0"/>
          <w:sz w:val="28"/>
          <w:szCs w:val="28"/>
          <w:highlight w:val="none"/>
          <w:lang w:val="en-US" w:eastAsia="zh-CN"/>
        </w:rPr>
        <w:t>激活基层医疗数据要素价值，打造区域示范性。</w:t>
      </w:r>
    </w:p>
    <w:p w14:paraId="742126EA">
      <w:pPr>
        <w:spacing w:line="360" w:lineRule="auto"/>
        <w:jc w:val="both"/>
        <w:rPr>
          <w:rFonts w:hint="eastAsia"/>
          <w:b w:val="0"/>
          <w:bCs w:val="0"/>
          <w:sz w:val="28"/>
          <w:szCs w:val="28"/>
          <w:highlight w:val="none"/>
          <w:lang w:val="en-US" w:eastAsia="zh-CN"/>
        </w:rPr>
      </w:pPr>
      <w:r>
        <w:rPr>
          <w:rFonts w:hint="eastAsia"/>
          <w:b w:val="0"/>
          <w:bCs w:val="0"/>
          <w:sz w:val="28"/>
          <w:szCs w:val="28"/>
          <w:highlight w:val="none"/>
          <w:lang w:val="en-US" w:eastAsia="zh-CN"/>
        </w:rPr>
        <w:t>（1）激活医疗数据要素价值，打造区域示范。积极响应国家数据要素X行动计划，致力于打破基层医疗数据孤岛，探索数据合规流通与价值实现路径。</w:t>
      </w:r>
    </w:p>
    <w:p w14:paraId="2B7FC249">
      <w:pPr>
        <w:spacing w:line="360" w:lineRule="auto"/>
        <w:jc w:val="both"/>
        <w:rPr>
          <w:rFonts w:hint="eastAsia"/>
          <w:b w:val="0"/>
          <w:bCs w:val="0"/>
          <w:sz w:val="28"/>
          <w:szCs w:val="28"/>
          <w:lang w:val="en-US" w:eastAsia="zh-CN"/>
        </w:rPr>
      </w:pPr>
      <w:r>
        <w:rPr>
          <w:rFonts w:hint="eastAsia"/>
          <w:b w:val="0"/>
          <w:bCs w:val="0"/>
          <w:sz w:val="28"/>
          <w:szCs w:val="28"/>
          <w:highlight w:val="none"/>
          <w:lang w:val="en-US" w:eastAsia="zh-CN"/>
        </w:rPr>
        <w:t>（2）构建可信数据生态，促进产业协同。本项目致力于建立安全、合规、互信的健康数据共享环境。打造可信健康数据空间示范，通过统一平台实现社区医院数据汇聚、集中管理和安全共享，打破孤岛，为医疗、保险、运营商等生态伙伴提供数据支撑；</w:t>
      </w:r>
      <w:r>
        <w:rPr>
          <w:rFonts w:hint="eastAsia"/>
          <w:b w:val="0"/>
          <w:bCs w:val="0"/>
          <w:sz w:val="28"/>
          <w:szCs w:val="28"/>
          <w:lang w:val="en-US" w:eastAsia="zh-CN"/>
        </w:rPr>
        <w:t>初步建立合作生态体系，联动卫健委、数据局、医院、企业、保险、协会等多方力量，形成可持续发展的医疗健康创新应用合作生态。</w:t>
      </w:r>
    </w:p>
    <w:p w14:paraId="027A60D9">
      <w:pPr>
        <w:spacing w:line="360" w:lineRule="auto"/>
        <w:jc w:val="both"/>
        <w:rPr>
          <w:rFonts w:hint="eastAsia"/>
          <w:b w:val="0"/>
          <w:bCs w:val="0"/>
          <w:sz w:val="28"/>
          <w:szCs w:val="28"/>
          <w:lang w:val="en-US" w:eastAsia="zh-CN"/>
        </w:rPr>
      </w:pPr>
      <w:r>
        <w:rPr>
          <w:rFonts w:hint="eastAsia"/>
          <w:b w:val="0"/>
          <w:bCs w:val="0"/>
          <w:sz w:val="28"/>
          <w:szCs w:val="28"/>
          <w:highlight w:val="none"/>
          <w:lang w:val="en-US" w:eastAsia="zh-CN"/>
        </w:rPr>
        <w:t>（3）打造项目可持续性及在扎实的前期积累和合规保障，起到良好示范效应。本项目规划并非空中楼阁，项目原型已在国家数据局2024年“数据要素×医疗健康”大赛中获奖，证明了其可行性和创新性；</w:t>
      </w:r>
      <w:r>
        <w:rPr>
          <w:rFonts w:hint="eastAsia"/>
          <w:b w:val="0"/>
          <w:bCs w:val="0"/>
          <w:sz w:val="28"/>
          <w:szCs w:val="28"/>
          <w:lang w:val="en-US" w:eastAsia="zh-CN"/>
        </w:rPr>
        <w:t>核心数据采集设备为二类医疗器械，确保医疗合规性；已在北京市多个社区成功试点，服务数千居民，效果良好，具备快速复制推广潜力。</w:t>
      </w:r>
    </w:p>
    <w:p w14:paraId="3B9B3FE5">
      <w:pPr>
        <w:spacing w:line="360" w:lineRule="auto"/>
        <w:jc w:val="both"/>
        <w:rPr>
          <w:rFonts w:hint="eastAsia"/>
          <w:b w:val="0"/>
          <w:bCs w:val="0"/>
          <w:sz w:val="28"/>
          <w:szCs w:val="28"/>
          <w:lang w:val="en-US" w:eastAsia="zh-CN"/>
        </w:rPr>
      </w:pPr>
      <w:r>
        <w:rPr>
          <w:rFonts w:hint="eastAsia"/>
          <w:b w:val="0"/>
          <w:bCs w:val="0"/>
          <w:sz w:val="28"/>
          <w:szCs w:val="28"/>
          <w:lang w:val="en-US" w:eastAsia="zh-CN"/>
        </w:rPr>
        <w:t>（二）方案功能</w:t>
      </w:r>
    </w:p>
    <w:p w14:paraId="4A3C4574">
      <w:pPr>
        <w:spacing w:line="360" w:lineRule="auto"/>
        <w:jc w:val="both"/>
        <w:rPr>
          <w:rFonts w:hint="eastAsia"/>
          <w:b w:val="0"/>
          <w:bCs w:val="0"/>
          <w:sz w:val="28"/>
          <w:szCs w:val="28"/>
          <w:lang w:val="en-US" w:eastAsia="zh-CN"/>
        </w:rPr>
      </w:pPr>
      <w:r>
        <w:rPr>
          <w:rFonts w:hint="eastAsia"/>
          <w:b w:val="0"/>
          <w:bCs w:val="0"/>
          <w:sz w:val="28"/>
          <w:szCs w:val="28"/>
          <w:lang w:val="en-US" w:eastAsia="zh-CN"/>
        </w:rPr>
        <w:t>通过建设AI诊前辅助平台、打造高质量数据集、探索数据交易、研发微型AI边缘设备、构建可信数据空间和</w:t>
      </w:r>
      <w:r>
        <w:rPr>
          <w:rFonts w:hint="eastAsia"/>
          <w:b w:val="0"/>
          <w:bCs w:val="0"/>
          <w:sz w:val="28"/>
          <w:szCs w:val="28"/>
          <w:highlight w:val="none"/>
          <w:lang w:val="en-US" w:eastAsia="zh-CN"/>
        </w:rPr>
        <w:t>基层医疗边缘健康智算</w:t>
      </w:r>
      <w:r>
        <w:rPr>
          <w:rFonts w:hint="eastAsia"/>
          <w:b w:val="0"/>
          <w:bCs w:val="0"/>
          <w:sz w:val="28"/>
          <w:szCs w:val="28"/>
          <w:lang w:val="en-US" w:eastAsia="zh-CN"/>
        </w:rPr>
        <w:t>算力网，项目将实质性推动社区健康监测与慢病管理的智能化、精准化和普惠化，激活医疗数据要素价值，并为国家相关战略和政策在基层的落地提供强有力的技术支撑和可复制的示范样板，具有重大的社会效益、经济效益和科技创新价值。</w:t>
      </w:r>
    </w:p>
    <w:p w14:paraId="5E57C929">
      <w:pPr>
        <w:spacing w:line="360" w:lineRule="auto"/>
        <w:jc w:val="both"/>
        <w:rPr>
          <w:rFonts w:hint="eastAsia"/>
          <w:b w:val="0"/>
          <w:bCs w:val="0"/>
          <w:sz w:val="28"/>
          <w:szCs w:val="28"/>
          <w:lang w:val="en-US" w:eastAsia="zh-CN"/>
        </w:rPr>
      </w:pPr>
      <w:r>
        <w:rPr>
          <w:rFonts w:hint="eastAsia"/>
          <w:b w:val="0"/>
          <w:bCs w:val="0"/>
          <w:sz w:val="28"/>
          <w:szCs w:val="28"/>
          <w:lang w:val="en-US" w:eastAsia="zh-CN"/>
        </w:rPr>
        <w:t>（三）关键技术</w:t>
      </w:r>
    </w:p>
    <w:p w14:paraId="3F615B98">
      <w:pPr>
        <w:spacing w:line="360" w:lineRule="auto"/>
        <w:jc w:val="both"/>
        <w:rPr>
          <w:rFonts w:hint="eastAsia"/>
          <w:b w:val="0"/>
          <w:bCs w:val="0"/>
          <w:sz w:val="28"/>
          <w:szCs w:val="28"/>
          <w:lang w:val="en-US" w:eastAsia="zh-CN"/>
        </w:rPr>
      </w:pPr>
      <w:r>
        <w:rPr>
          <w:rFonts w:hint="eastAsia"/>
          <w:b w:val="0"/>
          <w:bCs w:val="0"/>
          <w:sz w:val="28"/>
          <w:szCs w:val="28"/>
          <w:lang w:val="en-US" w:eastAsia="zh-CN"/>
        </w:rPr>
        <w:t>通过研发部署微型AI一体机、磁感健康快速普惠筛查（是无创伤的、便携的、快速的、可呈现整体健康的、提供健康预警的）、居民健康个性化监测和可信健康算力网，大幅增强基层医疗机构能力建设，提升在健康筛查、慢病管理、早期干预方面的服务能力和效率。</w:t>
      </w:r>
    </w:p>
    <w:p w14:paraId="64F76160">
      <w:pPr>
        <w:spacing w:line="360" w:lineRule="auto"/>
        <w:jc w:val="both"/>
        <w:rPr>
          <w:rFonts w:hint="eastAsia"/>
          <w:b w:val="0"/>
          <w:bCs w:val="0"/>
          <w:sz w:val="28"/>
          <w:szCs w:val="28"/>
          <w:lang w:val="en-US" w:eastAsia="zh-CN"/>
        </w:rPr>
      </w:pPr>
      <w:r>
        <w:rPr>
          <w:rFonts w:hint="eastAsia"/>
          <w:b w:val="0"/>
          <w:bCs w:val="0"/>
          <w:sz w:val="28"/>
          <w:szCs w:val="28"/>
          <w:lang w:val="en-US" w:eastAsia="zh-CN"/>
        </w:rPr>
        <w:t>（四）数据要素利用方案</w:t>
      </w:r>
    </w:p>
    <w:p w14:paraId="6FB3E78F">
      <w:pPr>
        <w:spacing w:line="360" w:lineRule="auto"/>
        <w:jc w:val="both"/>
        <w:rPr>
          <w:rFonts w:hint="eastAsia"/>
          <w:b w:val="0"/>
          <w:bCs w:val="0"/>
          <w:sz w:val="28"/>
          <w:szCs w:val="28"/>
          <w:lang w:val="en-US" w:eastAsia="zh-CN"/>
        </w:rPr>
      </w:pPr>
      <w:r>
        <w:rPr>
          <w:rFonts w:hint="eastAsia" w:ascii="仿宋" w:hAnsi="仿宋" w:eastAsia="仿宋" w:cs="仿宋"/>
          <w:i w:val="0"/>
          <w:iCs w:val="0"/>
          <w:caps w:val="0"/>
          <w:spacing w:val="10"/>
          <w:sz w:val="28"/>
          <w:szCs w:val="28"/>
          <w:shd w:val="clear" w:fill="FFFFFF"/>
        </w:rPr>
        <w:t>对于拥有海量数据的医疗健康领域而言，数据要素价值挖掘应用是推动高质量发展的重要支撑。在保护个人隐私并确保数据安全和合法使用的前提下，医疗数据要素在提升医疗服务质量、优化医疗资源配置、推动医学研究和创新等方面具有极高的价值。</w:t>
      </w:r>
      <w:r>
        <w:rPr>
          <w:rFonts w:hint="eastAsia"/>
          <w:b w:val="0"/>
          <w:bCs w:val="0"/>
          <w:sz w:val="28"/>
          <w:szCs w:val="28"/>
          <w:lang w:val="en-US" w:eastAsia="zh-CN"/>
        </w:rPr>
        <w:t>通过数据采集和建设数万人高质量健康数据集，为AI模型训练、医疗研究和健康监测奠定基础；完成区域首笔医疗健康数据集交易，具有里程碑意义，为医疗数据要素市场建设提供实践案例；融合多源数据建立智能数据中枢，支撑社区级“防、筛、诊、治、管”全流程研究机制，提升健康管理精准性。</w:t>
      </w:r>
    </w:p>
    <w:p w14:paraId="4A25395D">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71081"/>
    <w:multiLevelType w:val="singleLevel"/>
    <w:tmpl w:val="A0D71081"/>
    <w:lvl w:ilvl="0" w:tentative="0">
      <w:start w:val="1"/>
      <w:numFmt w:val="decimal"/>
      <w:suff w:val="nothing"/>
      <w:lvlText w:val="%1、"/>
      <w:lvlJc w:val="left"/>
    </w:lvl>
  </w:abstractNum>
  <w:abstractNum w:abstractNumId="1">
    <w:nsid w:val="BBA9DF5D"/>
    <w:multiLevelType w:val="singleLevel"/>
    <w:tmpl w:val="BBA9DF5D"/>
    <w:lvl w:ilvl="0" w:tentative="0">
      <w:start w:val="1"/>
      <w:numFmt w:val="decimal"/>
      <w:suff w:val="nothing"/>
      <w:lvlText w:val="（%1）"/>
      <w:lvlJc w:val="left"/>
    </w:lvl>
  </w:abstractNum>
  <w:abstractNum w:abstractNumId="2">
    <w:nsid w:val="EABC2E9F"/>
    <w:multiLevelType w:val="singleLevel"/>
    <w:tmpl w:val="EABC2E9F"/>
    <w:lvl w:ilvl="0" w:tentative="0">
      <w:start w:val="2"/>
      <w:numFmt w:val="chineseCounting"/>
      <w:suff w:val="nothing"/>
      <w:lvlText w:val="%1、"/>
      <w:lvlJc w:val="left"/>
      <w:rPr>
        <w:rFonts w:hint="eastAsia"/>
      </w:rPr>
    </w:lvl>
  </w:abstractNum>
  <w:abstractNum w:abstractNumId="3">
    <w:nsid w:val="4B0F146A"/>
    <w:multiLevelType w:val="singleLevel"/>
    <w:tmpl w:val="4B0F146A"/>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570FC"/>
    <w:rsid w:val="3145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2025-09-08T11:05:00Z</dcterms:created>
  <dc:creator>may</dc:creator>
  <cp:lastModifiedBy>may</cp:lastModifiedBy>
  <dcterms:modified xsi:type="dcterms:W3CDTF">2025-09-08T11:10:23Z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6FE4433EA1234B07A9AFF46C72CF469A_11</vt:lpwstr>
  </property>
  <property fmtid="{D5CDD505-2E9C-101B-9397-08002B2CF9AE}" pid="4" name="KSOTemplateDocerSaveRecord">
    <vt:lpwstr>eyJoZGlkIjoiOWE1ZjFiNzAwOTdlMDJlYjBjOGM2M2Y3MzM5OTdkYjQiLCJ1c2VySWQiOiIxOTQ3ODA5NjYifQ==</vt:lpwstr>
  </property>
</Properties>
</file>